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📌נדרים - טוב או רע?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כשאני חושב על נדרים, אני מוצא את עצמי שואל: האם לנדור או להישבע זה באמת דבר רע?</w:t>
      </w:r>
    </w:p>
    <w:p>
      <w:pPr>
        <w:bidi/>
        <w:spacing w:after="120" w:line="360"/>
        <w:jc w:val="start"/>
      </w:pPr>
      <w:r>
        <w:rPr>
          <w:rFonts w:ascii="Arial" w:cs="Arial" w:eastAsia="Arial" w:hAnsi="Arial"/>
          <w:b/>
          <w:bCs/>
          <w:sz w:val="24"/>
          <w:szCs w:val="24"/>
          <w:rtl/>
          <w:lang w:bidi="he-IL"/>
        </w:rPr>
        <w:t xml:space="preserve">אולי להפך?</w:t>
      </w:r>
      <w:r>
        <w:rPr>
          <w:rFonts w:ascii="Arial" w:cs="Arial" w:eastAsia="Arial" w:hAnsi="Arial"/>
          <w:sz w:val="24"/>
          <w:szCs w:val="24"/>
          <w:rtl/>
          <w:lang w:bidi="he-IL"/>
        </w:rPr>
        <w:t xml:space="preserve"> האם קרה לכם פעם שרציתם לעשות משהו במשך זמן רב, אבל תמיד צצו מניעות, עיכובים ותירוצים שונים? החיים הרי עמוסים. ואז אמרתם לעצמכם: "די כבר! אני מבטיח שאני עושה את זה היום!" והאמת היא, שבאותו יום פתאום מצאתם את הזמן לעשות את זה.</w:t>
      </w:r>
    </w:p>
    <w:p>
      <w:pPr>
        <w:bidi/>
        <w:spacing w:after="120" w:line="360"/>
        <w:jc w:val="start"/>
      </w:pPr>
      <w:r>
        <w:rPr>
          <w:rFonts w:ascii="Arial" w:cs="Arial" w:eastAsia="Arial" w:hAnsi="Arial"/>
          <w:sz w:val="24"/>
          <w:szCs w:val="24"/>
          <w:rtl/>
          <w:lang w:bidi="he-IL"/>
        </w:rPr>
        <w:t xml:space="preserve">אז רגע, אולי בעצם הנדר או ההבטחה יכולים דווקא לדרבן אותנו לעשייה חיובית בחיים?</w:t>
      </w:r>
    </w:p>
    <w:p>
      <w:pPr>
        <w:bidi/>
        <w:spacing w:after="120" w:line="360"/>
        <w:jc w:val="start"/>
      </w:pPr>
      <w:r>
        <w:rPr>
          <w:rFonts w:ascii="Arial" w:cs="Arial" w:eastAsia="Arial" w:hAnsi="Arial"/>
          <w:sz w:val="24"/>
          <w:szCs w:val="24"/>
          <w:rtl/>
          <w:lang w:bidi="he-IL"/>
        </w:rPr>
        <w:t xml:space="preserve">אם כך, מדוע התורה מסתייגת מנדרים?</w:t>
      </w:r>
    </w:p>
    <w:p>
      <w:pPr>
        <w:bidi/>
        <w:spacing w:after="120" w:line="360"/>
        <w:jc w:val="start"/>
      </w:pPr>
      <w:r>
        <w:rPr>
          <w:rFonts w:ascii="Arial" w:cs="Arial" w:eastAsia="Arial" w:hAnsi="Arial"/>
          <w:sz w:val="24"/>
          <w:szCs w:val="24"/>
          <w:rtl/>
          <w:lang w:bidi="he-IL"/>
        </w:rPr>
        <w:t xml:space="preserve">מצד אחד, הגמרא מביאה אמירה קשה מאוד לגבי נדרים:</w:t>
      </w:r>
    </w:p>
    <w:p>
      <w:pPr>
        <w:bidi/>
        <w:spacing w:after="120" w:line="360"/>
        <w:jc w:val="start"/>
      </w:pPr>
      <w:r>
        <w:rPr>
          <w:rFonts w:ascii="Arial" w:cs="Arial" w:eastAsia="Arial" w:hAnsi="Arial"/>
          <w:sz w:val="24"/>
          <w:szCs w:val="24"/>
          <w:rtl/>
          <w:lang w:bidi="he-IL"/>
        </w:rPr>
        <w:t xml:space="preserve">&gt;"תניא רבי נתן אומר בעון נדרים מתה אשה של אדם, שנאמר 'אם אין לך לשלם למה יקח משכבך מתחתיך'. רבי אומר בעון נדרים בנים מתים כשהן קטנים" (תלמוד בבלי, שבת ל"ב, ע"ב).</w:t>
      </w:r>
    </w:p>
    <w:p>
      <w:pPr>
        <w:bidi/>
        <w:spacing w:after="120" w:line="360"/>
        <w:jc w:val="start"/>
      </w:pPr>
      <w:r>
        <w:rPr>
          <w:rFonts w:ascii="Arial" w:cs="Arial" w:eastAsia="Arial" w:hAnsi="Arial"/>
          <w:sz w:val="24"/>
          <w:szCs w:val="24"/>
          <w:rtl/>
          <w:lang w:bidi="he-IL"/>
        </w:rPr>
        <w:t xml:space="preserve">מצד שני, במדרש מצוין שיש כאלו שדווקא הרוויחו בזכות נדרם:</w:t>
      </w:r>
    </w:p>
    <w:p>
      <w:pPr>
        <w:bidi/>
        <w:spacing w:after="120" w:line="360"/>
        <w:jc w:val="start"/>
      </w:pPr>
      <w:r>
        <w:rPr>
          <w:rFonts w:ascii="Arial" w:cs="Arial" w:eastAsia="Arial" w:hAnsi="Arial"/>
          <w:sz w:val="24"/>
          <w:szCs w:val="24"/>
          <w:rtl/>
          <w:lang w:bidi="he-IL"/>
        </w:rPr>
        <w:t xml:space="preserve">&gt;"ארבעה הן שנדרו, שנים נדרו והפסידו ושנים נדרו ונשתכרו. יעקב נדר והפסיד, יפתח נדר והפסיד, חנה נדרה ונשתכרה, ישראל נדרו ונשתכרו" (בראשית רבה).</w:t>
      </w:r>
    </w:p>
    <w:p>
      <w:pPr>
        <w:bidi/>
        <w:spacing w:after="120" w:line="360"/>
        <w:jc w:val="start"/>
      </w:pPr>
      <w:r>
        <w:rPr>
          <w:rFonts w:ascii="Arial" w:cs="Arial" w:eastAsia="Arial" w:hAnsi="Arial"/>
          <w:sz w:val="24"/>
          <w:szCs w:val="24"/>
          <w:rtl/>
          <w:lang w:bidi="he-IL"/>
        </w:rPr>
        <w:t xml:space="preserve">ושוב חוזרת השאלה: אז נדרים – זה טוב או רע?</w:t>
      </w:r>
    </w:p>
    <w:p>
      <w:pPr>
        <w:bidi/>
        <w:spacing w:after="120" w:line="360"/>
        <w:jc w:val="start"/>
      </w:pPr>
      <w:r>
        <w:rPr>
          <w:rFonts w:ascii="Arial" w:cs="Arial" w:eastAsia="Arial" w:hAnsi="Arial"/>
          <w:sz w:val="24"/>
          <w:szCs w:val="24"/>
          <w:rtl/>
          <w:lang w:bidi="he-IL"/>
        </w:rPr>
        <w:t xml:space="preserve">התשובה המרתקת לדברים אלו נמצאת בדבריו של רבי חיים בן עטר, "אור החיים" הקדוש.</w:t>
      </w:r>
    </w:p>
    <w:p>
      <w:pPr>
        <w:bidi/>
        <w:spacing w:after="120" w:line="360"/>
        <w:jc w:val="start"/>
      </w:pPr>
      <w:r>
        <w:rPr>
          <w:rFonts w:ascii="Arial" w:cs="Arial" w:eastAsia="Arial" w:hAnsi="Arial"/>
          <w:sz w:val="24"/>
          <w:szCs w:val="24"/>
          <w:rtl/>
          <w:lang w:bidi="he-IL"/>
        </w:rPr>
        <w:t xml:space="preserve">בפרשתנו נאמר: "</w:t>
      </w:r>
    </w:p>
    <w:p>
      <w:pPr>
        <w:bidi/>
        <w:spacing w:after="200" w:line="360"/>
        <w:ind w:right="360"/>
        <w:jc w:val="start"/>
      </w:pPr>
      <w:r>
        <w:rPr>
          <w:rFonts w:ascii="David" w:cs="David" w:eastAsia="David" w:hAnsi="David"/>
          <w:sz w:val="26"/>
          <w:szCs w:val="26"/>
          <w:rtl/>
          <w:lang w:bidi="he-IL"/>
        </w:rPr>
        <w:t xml:space="preserve">אִישׁ כִּי יִדֹּר נֶדֶר לַיהוָה אוֹ הִשָּׁבַע שְׁבֻעָה לֶאְסֹר אִסָּר עַל נַפְשׁוֹ לֹא יַחֵל דְּבָרוֹ כְּכָל הַיֹּצֵא מִפִּיו יַעֲשֶׂה".</w:t>
      </w:r>
    </w:p>
    <w:p>
      <w:pPr>
        <w:bidi/>
        <w:spacing w:after="120" w:line="360"/>
        <w:jc w:val="start"/>
      </w:pPr>
      <w:r>
        <w:rPr>
          <w:rFonts w:ascii="Arial" w:cs="Arial" w:eastAsia="Arial" w:hAnsi="Arial"/>
          <w:sz w:val="24"/>
          <w:szCs w:val="24"/>
          <w:rtl/>
          <w:lang w:bidi="he-IL"/>
        </w:rPr>
        <w:t xml:space="preserve">פשט הפסוק ברור: אדם שדיבר והבטיח חייב לקיים את נדרו. אך 'אור החיים' מחדש כאן חידוש נפלא, וזה לשונו:</w:t>
      </w:r>
    </w:p>
    <w:p>
      <w:pPr>
        <w:bidi/>
        <w:spacing w:after="200" w:line="360"/>
        <w:ind w:right="360"/>
        <w:jc w:val="start"/>
      </w:pPr>
      <w:r>
        <w:rPr>
          <w:rFonts w:ascii="David" w:cs="David" w:eastAsia="David" w:hAnsi="David"/>
          <w:sz w:val="26"/>
          <w:szCs w:val="26"/>
          <w:rtl/>
          <w:lang w:bidi="he-IL"/>
        </w:rPr>
        <w:t xml:space="preserve">"יש גם כן בזה ב' נדרים, נדרי חול כגון לאסור דברים שאין מצוה באיסורם... ונתחכם ה' במה שאמר תיבת 'לה'' בין נדר לשבועה... והוא מה שגמר אומר 'לא יחל דברו ככל היוצא' וגו'. פירוש, כנגד נדרים שהם דברי חול... אמר 'לא יחל' – פירוש הוא לא יחל, אבל אחרים מתירים לו וכמו שפירשו רז"ל. וכנגד נדרים שהם נדרי הקדשות ונדרי שמים ושבועות שיש בהם צורכי מצוה אמר 'ככל היוצא מפיו יעשה', בזה אין בהם תנאי שאחרים יכולין להתירו, אלא הם דברים שאין להם התרה."</w:t>
      </w:r>
    </w:p>
    <w:p>
      <w:pPr>
        <w:bidi/>
        <w:spacing w:after="120" w:line="360"/>
        <w:jc w:val="start"/>
      </w:pPr>
      <w:r>
        <w:rPr>
          <w:rFonts w:ascii="Arial" w:cs="Arial" w:eastAsia="Arial" w:hAnsi="Arial"/>
          <w:sz w:val="24"/>
          <w:szCs w:val="24"/>
          <w:rtl/>
          <w:lang w:bidi="he-IL"/>
        </w:rPr>
        <w:t xml:space="preserve">כלומר, היחס של התורה לנדרים הוא מורכב ואמביוולנטי. הנדר אינו רק "שחור או לבן". השאלה המרכזית היא מהי המטרה שלשמה הוא נעשה:</w:t>
      </w:r>
    </w:p>
    <w:p>
      <w:pPr>
        <w:bidi/>
        <w:spacing w:after="120" w:line="360"/>
        <w:jc w:val="start"/>
      </w:pPr>
      <w:r>
        <w:rPr>
          <w:rFonts w:ascii="Arial" w:cs="Arial" w:eastAsia="Arial" w:hAnsi="Arial"/>
          <w:sz w:val="24"/>
          <w:szCs w:val="24"/>
          <w:rtl/>
          <w:lang w:bidi="he-IL"/>
        </w:rPr>
        <w:t xml:space="preserve">כאשר הנדר נועד לזרז את האדם בקיום התורה והמצוות, או כדי להרחיק אותו מעבירות (כפי שעשה בועז שנשבע כדי להתגבר על יצרו) – על זה נאמר: "ככל היוצא מפיו יעשה". אלו נדרי שמיים שנועדו להוות כלי עזר להתקדמות רוחנית. לכן, אין מתירים אותם, אלא מעודדים את האדם לדבוק בהם כעוגן לשמירת המצוות.</w:t>
      </w:r>
    </w:p>
    <w:p>
      <w:pPr>
        <w:bidi/>
        <w:spacing w:after="120" w:line="360"/>
        <w:jc w:val="start"/>
      </w:pPr>
      <w:r>
        <w:rPr>
          <w:rFonts w:ascii="Arial" w:cs="Arial" w:eastAsia="Arial" w:hAnsi="Arial"/>
          <w:sz w:val="24"/>
          <w:szCs w:val="24"/>
          <w:rtl/>
          <w:lang w:bidi="he-IL"/>
        </w:rPr>
        <w:t xml:space="preserve">אולם, בענייני חול שאין בהם תועלת, כאשר אדם נודר לגבי דברים שאינם קשורים לעבודת ה', לתורה או למצוות – על סוג כזה של נדרים נאמר: "לא יחל דברו". אמנם הוא אינו רשאי לחלל את דברו בעצמו, אך סוג נדרים כזה אין בו תועלת, ולכן חכמים יכולים וצריכים לבוא ולהתיר לו את נדרו.</w:t>
      </w:r>
    </w:p>
    <w:p>
      <w:pPr>
        <w:bidi/>
        <w:spacing w:after="120" w:line="360"/>
        <w:jc w:val="start"/>
      </w:pPr>
      <w:r>
        <w:rPr>
          <w:rFonts w:ascii="Arial" w:cs="Arial" w:eastAsia="Arial" w:hAnsi="Arial"/>
          <w:b/>
          <w:bCs/>
          <w:sz w:val="24"/>
          <w:szCs w:val="24"/>
          <w:rtl/>
          <w:lang w:bidi="he-IL"/>
        </w:rPr>
        <w:t xml:space="preserve">הנדר כשלעצמו אינו "טוב" או "רע" – הוא כלי רב עוצמה המונח בידינו. כאשר אנו משתמשים בכוח הדיבור כדי להגביל את עצמנו בענייני חול, מתוך כעס או אימפולסיביות, הנדר הופך למלכודת מסוכנת שהתורה מסתייגת ממנה לחלוטין. אך כאשר אנו רותמים את כוח ההתחייבות כמנוע לצמיחה, כעוגן שמייצב אותנו מול פיתויים וכזרז לקידום עשייה חיובית ועבודת ה' – הוא הופך לדבר מבורך וקדוש. האתגר שלנו אינו לפזר הבטחות באוויר, אלא לדעת מתי וכיצד להשתמש בכוח המילה כדי לבנות ולרומם את עצמנו.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2026-08-06T03:04:12.418Z</dcterms:created>
  <dcterms:modified xsi:type="dcterms:W3CDTF">2026-08-06T03:04:12.418Z</dcterms:modified>
</cp:coreProperties>
</file>

<file path=docProps/custom.xml><?xml version="1.0" encoding="utf-8"?>
<Properties xmlns="http://schemas.openxmlformats.org/officeDocument/2006/custom-properties" xmlns:vt="http://schemas.openxmlformats.org/officeDocument/2006/docPropsVTypes"/>
</file>