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📌מה פנחס ראה וכולם פספסו: שלושה מבטים על קנאות.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בסוף פרשת בלק מתוארת קנאותו של פנחס שהצילה את עם ישראל. כאשר אנו מסתכלים על הקנאות, יודעים אנו כי היא מידה מורכבת ביותר. מורכבות זו מופיעה בדברי חז"ל המתארים מחד כיצד רצו המלאכים לפגוע בפנחס עקב קנאותו, אך מאידך הגמרא אומרת "גדולה נקמה שנתנה בין שתי אותיות" (ברכות לג'). מתוך כך, אני רוצה להתבונן: מה היה המניע של פנחס ליזום את מעשהו?</w:t>
      </w:r>
    </w:p>
    <w:p>
      <w:pPr>
        <w:bidi/>
        <w:spacing w:after="120" w:line="360"/>
        <w:jc w:val="start"/>
      </w:pPr>
      <w:r>
        <w:rPr>
          <w:rFonts w:ascii="Arial" w:cs="Arial" w:eastAsia="Arial" w:hAnsi="Arial"/>
          <w:sz w:val="24"/>
          <w:szCs w:val="24"/>
          <w:rtl/>
          <w:lang w:bidi="he-IL"/>
        </w:rPr>
        <w:t xml:space="preserve">התורה מתארת את האירוע כך:</w:t>
      </w:r>
    </w:p>
    <w:p>
      <w:pPr>
        <w:bidi/>
        <w:spacing w:after="200" w:line="360"/>
        <w:ind w:right="360"/>
        <w:jc w:val="start"/>
      </w:pPr>
      <w:r>
        <w:rPr>
          <w:rFonts w:ascii="David" w:cs="David" w:eastAsia="David" w:hAnsi="David"/>
          <w:sz w:val="26"/>
          <w:szCs w:val="26"/>
          <w:rtl/>
          <w:lang w:bidi="he-IL"/>
        </w:rPr>
        <w:t xml:space="preserve">"וַיַּרְא פִּינְחָס בֶּן אֶלְעָזָר בֶּן אַהֲרֹן הַכֹּהֵן וַיָּקָם מִתּוֹךְ הָעֵדָה וַיִּקַּח רֹמַח בְּיָדוֹ: וַיָּבֹא אַחַר אִישׁ יִשְׂרָאֵל אֶל הַקֻּבָּה וַיִּדְקֹר אֶת שְׁנֵיהֶם... וַתֵּעָצַר הַמַּגֵּפָה מֵעַל בְּנֵי יִשְׂרָאֵל" (במדבר כ"ה, ז'-ח').</w:t>
      </w:r>
    </w:p>
    <w:p>
      <w:pPr>
        <w:bidi/>
        <w:spacing w:after="120" w:line="360"/>
        <w:jc w:val="start"/>
      </w:pPr>
      <w:r>
        <w:rPr>
          <w:rFonts w:ascii="Arial" w:cs="Arial" w:eastAsia="Arial" w:hAnsi="Arial"/>
          <w:sz w:val="24"/>
          <w:szCs w:val="24"/>
          <w:rtl/>
          <w:lang w:bidi="he-IL"/>
        </w:rPr>
        <w:t xml:space="preserve">מפרשים רבים שואלים: מדוע התורה אומרת 'וירא פנחס'? הרי כולם ראו, זה לא היה מעשה בהחבא, אז למה לטרוח לספר שפנחס ראה? התשובה היא שכנראה פנחס ראה משהו אחר שלא כולם ראו. מתוך הבנה זו ניתן להציע כיוונים שונים להתנהגותו, במבט לדורות – היכן נכון לקנא קנאת ה' ולפעול ביוזמה.</w:t>
      </w:r>
    </w:p>
    <w:p>
      <w:pPr>
        <w:bidi/>
        <w:spacing w:after="120" w:line="360"/>
        <w:jc w:val="start"/>
      </w:pPr>
      <w:r>
        <w:rPr>
          <w:rFonts w:ascii="Arial" w:cs="Arial" w:eastAsia="Arial" w:hAnsi="Arial"/>
          <w:sz w:val="24"/>
          <w:szCs w:val="24"/>
          <w:rtl/>
          <w:lang w:bidi="he-IL"/>
        </w:rPr>
        <w:t xml:space="preserve">הגמרא במסכת סנהדרין מפרשת מה בדיוק ראה פנחס:</w:t>
      </w:r>
    </w:p>
    <w:p>
      <w:pPr>
        <w:bidi/>
        <w:spacing w:after="200" w:line="360"/>
        <w:ind w:right="360"/>
        <w:jc w:val="start"/>
      </w:pPr>
      <w:r>
        <w:rPr>
          <w:rFonts w:ascii="David" w:cs="David" w:eastAsia="David" w:hAnsi="David"/>
          <w:sz w:val="26"/>
          <w:szCs w:val="26"/>
          <w:rtl/>
          <w:lang w:bidi="he-IL"/>
        </w:rPr>
        <w:t xml:space="preserve">"וירא פנחס בן אלעזר - מה ראה? אמר רב: ראה מעשה ונזכר הלכה. אמר לו: אחי אבי אבא, לא כך לימדתני ברדתך מהר סיני: הבועל את כותית קנאין פוגעין בו? אמר לו: קריינא דאיגרתא איהו ליהוי פרוונקא (קורא האיגרת הוא יהיה השליח). ושמואל אמר: ראה שאין חכמה ואין תבונה ואין עצה נגד ה', כל מקום שיש חילול השם אין חולקין כבוד לרב. ר' יצחק אמר... ראה שבא מלאך והשחית בעם" - סנהדרין פב ע"א.</w:t>
      </w:r>
    </w:p>
    <w:p>
      <w:pPr>
        <w:bidi/>
        <w:spacing w:after="120" w:line="360"/>
        <w:jc w:val="start"/>
      </w:pPr>
      <w:r>
        <w:rPr>
          <w:rFonts w:ascii="Arial" w:cs="Arial" w:eastAsia="Arial" w:hAnsi="Arial"/>
          <w:sz w:val="24"/>
          <w:szCs w:val="24"/>
          <w:rtl/>
          <w:lang w:bidi="he-IL"/>
        </w:rPr>
        <w:t xml:space="preserve">ניתוח השיטות השונות</w:t>
      </w:r>
    </w:p>
    <w:p>
      <w:pPr>
        <w:bidi/>
        <w:spacing w:after="120" w:line="360"/>
        <w:jc w:val="start"/>
      </w:pPr>
      <w:r>
        <w:rPr>
          <w:rFonts w:ascii="Arial" w:cs="Arial" w:eastAsia="Arial" w:hAnsi="Arial"/>
          <w:b/>
          <w:bCs/>
          <w:sz w:val="24"/>
          <w:szCs w:val="24"/>
          <w:rtl/>
          <w:lang w:bidi="he-IL"/>
        </w:rPr>
        <w:t xml:space="preserve">רב – הליך מסודר נגד הרשעה:</w:t>
      </w:r>
      <w:r>
        <w:rPr>
          <w:rFonts w:ascii="Arial" w:cs="Arial" w:eastAsia="Arial" w:hAnsi="Arial"/>
          <w:sz w:val="24"/>
          <w:szCs w:val="24"/>
          <w:rtl/>
          <w:lang w:bidi="he-IL"/>
        </w:rPr>
        <w:t xml:space="preserve"> לפי רב, פנחס לא פעל באימפולסיביות כלל. הוא פעל לפי כללים ידועים: הוא ראה את המעשה, נזכר בהלכה, והציע למשה לקיימה. משה עצמו שלח את פנחס לבצע זאת, כהוראת בית דין לביצוע פסק הלכתי. במבט מעמיק, גם קנאות מצריכה הליך מסודר – היא אינה אימפולסיבית אלא מופעלת מתוך שכל ופסק הלכה. קנאות כזו מאפשרת 'ברית עולם' ותיקון, כיוון שהיא נעשית באופן מקובל ומוסכם.</w:t>
      </w:r>
    </w:p>
    <w:p>
      <w:pPr>
        <w:bidi/>
        <w:spacing w:after="120" w:line="360"/>
        <w:jc w:val="start"/>
      </w:pPr>
      <w:r>
        <w:rPr>
          <w:rFonts w:ascii="Arial" w:cs="Arial" w:eastAsia="Arial" w:hAnsi="Arial"/>
          <w:b/>
          <w:bCs/>
          <w:sz w:val="24"/>
          <w:szCs w:val="24"/>
          <w:rtl/>
          <w:lang w:bidi="he-IL"/>
        </w:rPr>
        <w:t xml:space="preserve">שמואל – חילול ה' והובלת המציאות:</w:t>
      </w:r>
      <w:r>
        <w:rPr>
          <w:rFonts w:ascii="Arial" w:cs="Arial" w:eastAsia="Arial" w:hAnsi="Arial"/>
          <w:sz w:val="24"/>
          <w:szCs w:val="24"/>
          <w:rtl/>
          <w:lang w:bidi="he-IL"/>
        </w:rPr>
        <w:t xml:space="preserve"> שיטתו מציעה קו מחשבה שונה, ואולי הפוך לרב. לא מעשה הזנות עצמו הניע את פנחס, אלא חילול השם שנוצר משתיקת משה. התורה היא תורת חיים וחייבת להגיב למציאות; חוסר תגובה הוא חילול ה' הגדול ביותר. עצם התגובה היא העיקר – התורה אסור שתעמוד בשקט, עליה להוביל את המציאות ולהתוות את הדרך.</w:t>
      </w:r>
    </w:p>
    <w:p>
      <w:pPr>
        <w:bidi/>
        <w:spacing w:after="120" w:line="360"/>
        <w:jc w:val="start"/>
      </w:pPr>
      <w:r>
        <w:rPr>
          <w:rFonts w:ascii="Arial" w:cs="Arial" w:eastAsia="Arial" w:hAnsi="Arial"/>
          <w:b/>
          <w:bCs/>
          <w:sz w:val="24"/>
          <w:szCs w:val="24"/>
          <w:rtl/>
          <w:lang w:bidi="he-IL"/>
        </w:rPr>
        <w:t xml:space="preserve">ר' יצחק – מסירות נפש והצלת העם:</w:t>
      </w:r>
      <w:r>
        <w:rPr>
          <w:rFonts w:ascii="Arial" w:cs="Arial" w:eastAsia="Arial" w:hAnsi="Arial"/>
          <w:sz w:val="24"/>
          <w:szCs w:val="24"/>
          <w:rtl/>
          <w:lang w:bidi="he-IL"/>
        </w:rPr>
        <w:t xml:space="preserve"> שיטתו מתמקדת בנזק שנגרם לעם ישראל. פנחס ראה את המלאך המשחית בעם, והמניע לפעולתו היה נטו הצלת האומה. הקנאות כאן לא נועדה לשמור על ההלכה הכתובה או לצאת למאבק אידיאולוגי ברשעים, אלא נבעה מחיבור עמוק לעם מגבורה אדירה למענו. למען ההצלה פנחס היה מוכן לוותר על הכל: הרי באותו זמן לא היה כהן, וכיוון שכהן שרצח אינו יכול לעלות לדוכן, הוא בעצם הקריב את סיכוייו לכהונה – הכל בשביל עם ישראל.</w:t>
      </w:r>
    </w:p>
    <w:p>
      <w:pPr>
        <w:bidi/>
        <w:spacing w:after="120" w:line="360"/>
        <w:jc w:val="start"/>
      </w:pPr>
      <w:r>
        <w:rPr>
          <w:rFonts w:ascii="Arial" w:cs="Arial" w:eastAsia="Arial" w:hAnsi="Arial"/>
          <w:b/>
          <w:bCs/>
          <w:sz w:val="24"/>
          <w:szCs w:val="24"/>
          <w:rtl/>
          <w:lang w:bidi="he-IL"/>
        </w:rPr>
        <w:t xml:space="preserve">כאשר אנו מתבוננים על שלוש הדעות, ניתן לראות בהן לא רק מחלוקת נקודתית, אלא בניין שלם של "קנאות טהורה". קנאות אמיתית, כזו שזוכה ל"ברית שלום" ולא נופלת לפסיכולוגיה של כעס ואלימות, חייבת לשלב בתוכה את שלושת היסודות הללו יחד: ראשית, היא מחויבת לבסיס הלכתי ושכלי מסודר (כרב), המבטיח שהמעשה לא נובע מיצר או דחף אלא מדין ברור. שנית, היא זקוקה לבערה הפנימית ולכאב על כבוד ה' (כשמואל), שאינה מאפשרת לתורה לשתוק ולעמוד מנגד מול קלקול המציאות. ולבסוף, המניע העמוק והמטהר ביותר חייב להיות אהבת ישראל ומסירות נפש למען הכלל (כרבי יצחק). קנאות שנעדרת אהבת ישראל והקרבה אישית - הופכת לאכזריות. רק השילוב של משמעת הלכתית, אכפתיות עמוקה לכבוד ה', ואהבה בוערת שמטרתה להציל את עם ישראל, הופכת את מעשהו של פנחס לפעולת נצח שראויה לדורות.</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2026-08-06T03:06:28.630Z</dcterms:created>
  <dcterms:modified xsi:type="dcterms:W3CDTF">2026-08-06T03:06:28.630Z</dcterms:modified>
</cp:coreProperties>
</file>

<file path=docProps/custom.xml><?xml version="1.0" encoding="utf-8"?>
<Properties xmlns="http://schemas.openxmlformats.org/officeDocument/2006/custom-properties" xmlns:vt="http://schemas.openxmlformats.org/officeDocument/2006/docPropsVTypes"/>
</file>