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בס"ד</w:t>
      </w:r>
      <w:r>
        <w:rPr>
          <w:rFonts w:ascii="Arial" w:cs="Arial" w:eastAsia="Arial" w:hAnsi="Arial"/>
          <w:sz w:val="24"/>
          <w:szCs w:val="24"/>
          <w:rtl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  <w:u w:val="single"/>
          <w:rtl/>
          <w:lang w:bidi="he-IL"/>
        </w:rPr>
        <w:t xml:space="preserve">📌למה אנחנו צוחקים כשמישהו נופל? / הרב רועי אמגר</w:t>
      </w:r>
    </w:p>
    <w:p>
      <w:pPr>
        <w:bidi/>
        <w:spacing w:after="160"/>
        <w:jc w:val="start"/>
      </w:pPr>
      <w:r>
        <w:rPr>
          <w:rFonts w:ascii="Arial" w:cs="Arial" w:eastAsia="Arial" w:hAnsi="Arial"/>
          <w:sz w:val="20"/>
          <w:szCs w:val="20"/>
          <w:rtl/>
          <w:lang w:bidi="he-IL"/>
        </w:rPr>
        <w:t xml:space="preserve">——————————————————————————————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יש רגע מוכר: אדם מחליק ברחוב, ומשהו בתוכנו — בלי שנתכוון — מחייך. למה זה קורה לנו? פרשת וירא, דרך דמותה של אשת לוט, חושפת מה באמת מתרחש בנו באותו רגע.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לאחר שהמלאכים מוציאים את לוט ומשפחתו מסדום, מגיעה אזהרה חד-משמעית: אל תביט אחריך. אשתו של לוט אינה מצייתת: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"וַתַּבֵּט אִשְׁתּוֹ מֵאַחֲרָיו וַתְּהִי נְצִיב מֶלַח" (בראשית י"ט, כ"ו).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הזוהר מעיר דיוק חד: היה צריך להיכתב "מֵאַחֲרֶיהָ" — מאחורי עצמה. מדוע "מֵאַחֲרָיו", מאחורי בעלה? ומדוע דווקא העונש הזה — נציב מלח?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הרב קוק, ב"עין איה", מגלה כאן יסוד עמוק על עצם פעולת המבט: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"הנפשות הטהורות, אף על פי שמעדה רגלם מדרך הישר, בראותם פורענות ואבדן הרשעים — יתעודדו לשוב לדרך הישר... אבל הנפשות הרעות... כאשר יראו בעיניהם את האבדון, אז תחלש כח איומם" — (עין איה, ברכות ט')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נפש טהורה שרואה אדם נופל, מיד מפנה את המבט פנימה: "גם אני עלול להגיע לשם". המראה מזעזע אותה לתשובה. אבל נפש ששקעה ברע עושה בדיוק את ההפך — היא מנצלת את המראה כדי </w:t>
      </w:r>
      <w:r>
        <w:rPr>
          <w:rFonts w:ascii="Arial" w:cs="Arial" w:eastAsia="Arial" w:hAnsi="Arial"/>
          <w:i/>
          <w:iCs/>
          <w:sz w:val="24"/>
          <w:szCs w:val="24"/>
          <w:rtl/>
          <w:lang w:bidi="he-IL"/>
        </w:rPr>
        <w:t xml:space="preserve">לבדל</w:t>
      </w: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 את עצמה: "לי זה לא היה קורה. ברור למה הוא נפל — הוא נסע מהר." העיון בחטא של הזולת הופך לכלי שמרחיק אותנו ממנו, ומשאיר אותנו שלווים במקומנו.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עכשיו מובן הזוהר. אשת לוט לא הביטה "מאחריה" אלא "מאחריו" — היא הביטה במעשי בעלה ובאנשים סביבה, והשוותה: "מובן מאליו שהם נספו ואנחנו ניצלנו." באותו רגע היא איבדה את היכולת לתקן. כל ההצלה הייתה טמונה בכך שתברח, תשמע את הקולות מאחוריה, ותפנים — "עוד רגע זה היה אמור להגיע גם אליי". היא, במקום זאת, הסתובבה, בידלה את עצמה, ושללה מעצמה את התיקון.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ולמה דווקא </w:t>
      </w:r>
      <w:r>
        <w:rPr>
          <w:rFonts w:ascii="Arial" w:cs="Arial" w:eastAsia="Arial" w:hAnsi="Arial"/>
          <w:i/>
          <w:iCs/>
          <w:sz w:val="24"/>
          <w:szCs w:val="24"/>
          <w:rtl/>
          <w:lang w:bidi="he-IL"/>
        </w:rPr>
        <w:t xml:space="preserve">מלח</w:t>
      </w: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? המלח הוא "הממית השקט": תכונתו היא שאינו משתנה לעולם. אפשר להשאיר אותו שנים — הוא נשאר כשהיה. אשת לוט נדרשה לתנועה, לשינוי, לתשובה — והיא אמרה בכל גופה: </w:t>
      </w:r>
      <w:r>
        <w:rPr>
          <w:rFonts w:ascii="Arial" w:cs="Arial" w:eastAsia="Arial" w:hAnsi="Arial"/>
          <w:i/>
          <w:iCs/>
          <w:sz w:val="24"/>
          <w:szCs w:val="24"/>
          <w:rtl/>
          <w:lang w:bidi="he-IL"/>
        </w:rPr>
        <w:t xml:space="preserve">אני לא רוצה להשתנות</w:t>
      </w: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. אדם שמסרב להשתנות כבר קפא. הוא נציב מלח.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מאחורי הכול עומדת ההשוואה בין סדום לאברהם. סדום אינה רק מקום נטול חסד — היא השיטה ההפוכה לחסד: "שֶׁלִּי שֶׁלִּי וְשֶׁלְּךָ שֶׁלָּךְ — זוֹ מִדַּת סְדוֹם" (אבות ה', י'). אברהם, לעומתה, הוא חסד בתנועה — חסד שאינו מחכה שיבואו אליו, אלא רץ לקראת האחר. לכן על אשת לוט מברכים "ברוך דיין האמת", אך על לוט מברכים "ברוך זוכר הצדיקים" — שניצל בזכות אברהם. התורה אינה מסתפקת בלהצביע על הרע; היא מראה לנו גם את ה"כן" — את דרכו של אברהם.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i/>
          <w:iCs/>
          <w:sz w:val="24"/>
          <w:szCs w:val="24"/>
          <w:rtl/>
          <w:lang w:bidi="he-IL"/>
        </w:rPr>
        <w:t xml:space="preserve">זהו המסר של אשת לוט אלינו: המבט שלך על נפילתו של האחר הוא מראה של נפשך.</w:t>
      </w: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 אם הוא מוליד בך בידול וגובה — "לי זה לא יקרה" — הוא מקפיא אותך. אם הוא מוליד בך רחמים וחשבון נפש — הוא מצמיח אותך. לכן בפעם הבאה שתעבור ליד תאונה, או תראה אדם שנכשל: אל תהפוך לסקרן, ואל תרגיש גבוה לרגע. עצור, אמור עליו פרק תהילים, השתתף בכאבו — והפנה את המבט פנימה. זו דרכו של אברהם, וזו הדרך לא להפוך לנציב מלח.</w:t>
      </w:r>
    </w:p>
    <w:sectPr>
      <w:bidi/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he-IL" w:bidi="he-IL"/>
  <w:bidi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lang w:val="he-IL" w:eastAsia="he-IL" w:bidi="he-IL"/>
      </w:rPr>
    </w:rPrDefault>
    <w:pPrDefault>
      <w:pPr>
        <w:bidi/>
        <w:jc w:val="start"/>
      </w:pPr>
    </w:pPrDefault>
  </w:docDefaults>
  <w:style w:type="paragraph" w:default="1" w:styleId="Normal">
    <w:name w:val="Normal"/>
    <w:pPr>
      <w:bidi/>
      <w:jc w:val="start"/>
    </w:pPr>
    <w:rPr>
      <w:rtl/>
      <w:lang w:val="he-IL" w:eastAsia="he-IL" w:bidi="he-IL"/>
    </w:r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2026-11-03T09:47:18.335Z</dcterms:created>
  <dcterms:modified xsi:type="dcterms:W3CDTF">2026-11-03T09:47:18.335Z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