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📌האנטומיה של הגאווה: כיצד הייחוס הופך למלכודת?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כשרואים את המחלוקת של קורח ועדתו, השאלה הראשונה שעולהו היא: </w:t>
      </w:r>
      <w:r>
        <w:rPr>
          <w:rFonts w:ascii="Arial" w:cs="Arial" w:eastAsia="Arial" w:hAnsi="Arial"/>
          <w:b/>
          <w:bCs/>
          <w:sz w:val="24"/>
          <w:szCs w:val="24"/>
          <w:rtl/>
          <w:lang w:bidi="he-IL"/>
        </w:rPr>
        <w:t xml:space="preserve">איך הוא עשה את זה? קורח לא היה אדם פשוט</w:t>
      </w:r>
      <w:r>
        <w:rPr>
          <w:rFonts w:ascii="Arial" w:cs="Arial" w:eastAsia="Arial" w:hAnsi="Arial"/>
          <w:sz w:val="24"/>
          <w:szCs w:val="24"/>
          <w:rtl/>
          <w:lang w:bidi="he-IL"/>
        </w:rPr>
        <w:t xml:space="preserve">; חז"ל מעידים עליו שהיה חכם גדול, פיקח ובעל רוח הקודש. איך אדם במעמדו יוצא למרד גלוי נגד משה רבנו, מנהיג שכל העם ראה את האותות והמופתים שלו? האם הוא לא הבין שהוא הולך להפסיד?</w:t>
      </w:r>
    </w:p>
    <w:p>
      <w:pPr>
        <w:bidi/>
        <w:spacing w:after="120" w:line="360"/>
        <w:jc w:val="start"/>
      </w:pPr>
      <w:r>
        <w:rPr>
          <w:rFonts w:ascii="Arial" w:cs="Arial" w:eastAsia="Arial" w:hAnsi="Arial"/>
          <w:sz w:val="24"/>
          <w:szCs w:val="24"/>
          <w:rtl/>
          <w:lang w:bidi="he-IL"/>
        </w:rPr>
        <w:t xml:space="preserve">האור החיים הקדוש מיישב את הדברים באזמל מנתחים פסיכולוגי מדויק. קורח לא "נשתטה" במובן הרגיל. הוא עשה חשבון רציונלי שהתבסס עלעיקרון הייחוס שלו.</w:t>
      </w:r>
    </w:p>
    <w:p>
      <w:pPr>
        <w:bidi/>
        <w:spacing w:after="120" w:line="360"/>
        <w:jc w:val="start"/>
      </w:pPr>
      <w:r>
        <w:rPr>
          <w:rFonts w:ascii="Arial" w:cs="Arial" w:eastAsia="Arial" w:hAnsi="Arial"/>
          <w:sz w:val="24"/>
          <w:szCs w:val="24"/>
          <w:rtl/>
          <w:lang w:bidi="he-IL"/>
        </w:rPr>
        <w:t xml:space="preserve">בשביל להבין את זה צריך להתחבר לפסוקים ולהבין את היחוס של קרח על בסיסו הוא בונה את הקואלציה נגד משה.</w:t>
      </w:r>
    </w:p>
    <w:p>
      <w:pPr>
        <w:bidi/>
        <w:spacing w:after="200" w:line="360"/>
        <w:ind w:right="360"/>
        <w:jc w:val="start"/>
      </w:pPr>
      <w:r>
        <w:rPr>
          <w:rFonts w:ascii="David" w:cs="David" w:eastAsia="David" w:hAnsi="David"/>
          <w:sz w:val="26"/>
          <w:szCs w:val="26"/>
          <w:rtl/>
          <w:lang w:bidi="he-IL"/>
        </w:rPr>
        <w:t xml:space="preserve">וַיִּקַּ֣ח קֹ֔רַח בֶּן־יִצְהָ֥ר בֶּן־קְהָ֖ת בֶּן־לֵוִ֑י וְדָתָ֨ן וַֽאֲבִירָ֜ם בְּנֵ֧י אֱלִיאָ֛ב וְא֥וֹן בֶּן־פֶּ֖לֶת בְּנֵ֥י רְאוּבֵֽן - במדבר ט"ז , א'</w:t>
      </w:r>
    </w:p>
    <w:p>
      <w:pPr>
        <w:bidi/>
        <w:spacing w:after="120" w:line="360"/>
        <w:jc w:val="start"/>
      </w:pPr>
      <w:r>
        <w:rPr>
          <w:rFonts w:ascii="Arial" w:cs="Arial" w:eastAsia="Arial" w:hAnsi="Arial"/>
          <w:b/>
          <w:bCs/>
          <w:sz w:val="24"/>
          <w:szCs w:val="24"/>
          <w:rtl/>
          <w:lang w:bidi="he-IL"/>
        </w:rPr>
        <w:t xml:space="preserve">"בן לוי"</w:t>
      </w:r>
      <w:r>
        <w:rPr>
          <w:rFonts w:ascii="Arial" w:cs="Arial" w:eastAsia="Arial" w:hAnsi="Arial"/>
          <w:sz w:val="24"/>
          <w:szCs w:val="24"/>
          <w:rtl/>
          <w:lang w:bidi="he-IL"/>
        </w:rPr>
        <w:t xml:space="preserve">: הוא שייך לשבט המעולה מכולם, השבט שנבחר לשרת בקודש. שאר השבטים לא יעזו להשתיק אותו.</w:t>
      </w:r>
    </w:p>
    <w:p>
      <w:pPr>
        <w:bidi/>
        <w:spacing w:after="120" w:line="360"/>
        <w:jc w:val="start"/>
      </w:pPr>
      <w:r>
        <w:rPr>
          <w:rFonts w:ascii="Arial" w:cs="Arial" w:eastAsia="Arial" w:hAnsi="Arial"/>
          <w:b/>
          <w:bCs/>
          <w:sz w:val="24"/>
          <w:szCs w:val="24"/>
          <w:rtl/>
          <w:lang w:bidi="he-IL"/>
        </w:rPr>
        <w:t xml:space="preserve">"בן קהת"</w:t>
      </w:r>
      <w:r>
        <w:rPr>
          <w:rFonts w:ascii="Arial" w:cs="Arial" w:eastAsia="Arial" w:hAnsi="Arial"/>
          <w:sz w:val="24"/>
          <w:szCs w:val="24"/>
          <w:rtl/>
          <w:lang w:bidi="he-IL"/>
        </w:rPr>
        <w:t xml:space="preserve">: בתוך שבט לוי, הוא שייך למשפחה המיוחסת ביותר – אלו שנושאים את ארון הברית.</w:t>
      </w:r>
    </w:p>
    <w:p>
      <w:pPr>
        <w:bidi/>
        <w:spacing w:after="120" w:line="360"/>
        <w:jc w:val="start"/>
      </w:pPr>
      <w:r>
        <w:rPr>
          <w:rFonts w:ascii="Arial" w:cs="Arial" w:eastAsia="Arial" w:hAnsi="Arial"/>
          <w:b/>
          <w:bCs/>
          <w:sz w:val="24"/>
          <w:szCs w:val="24"/>
          <w:rtl/>
          <w:lang w:bidi="he-IL"/>
        </w:rPr>
        <w:t xml:space="preserve">"בן יצהר"</w:t>
      </w:r>
      <w:r>
        <w:rPr>
          <w:rFonts w:ascii="Arial" w:cs="Arial" w:eastAsia="Arial" w:hAnsi="Arial"/>
          <w:sz w:val="24"/>
          <w:szCs w:val="24"/>
          <w:rtl/>
          <w:lang w:bidi="he-IL"/>
        </w:rPr>
        <w:t xml:space="preserve">: בתוך משפחת קהת, הוא הבן של האח השני, מה שנותן לו קדימות הנהגתית על פני משפחות חברון ועוזיאל.</w:t>
      </w:r>
    </w:p>
    <w:p>
      <w:pPr>
        <w:bidi/>
        <w:spacing w:after="120" w:line="360"/>
        <w:jc w:val="start"/>
      </w:pPr>
      <w:r>
        <w:rPr>
          <w:rFonts w:ascii="Arial" w:cs="Arial" w:eastAsia="Arial" w:hAnsi="Arial"/>
          <w:sz w:val="24"/>
          <w:szCs w:val="24"/>
          <w:rtl/>
          <w:lang w:bidi="he-IL"/>
        </w:rPr>
        <w:t xml:space="preserve">נוסיף את שאר המצטרפים אליו.</w:t>
      </w:r>
    </w:p>
    <w:p>
      <w:pPr>
        <w:bidi/>
        <w:spacing w:after="120" w:line="360"/>
        <w:jc w:val="start"/>
      </w:pPr>
      <w:r>
        <w:rPr>
          <w:rFonts w:ascii="Arial" w:cs="Arial" w:eastAsia="Arial" w:hAnsi="Arial"/>
          <w:sz w:val="24"/>
          <w:szCs w:val="24"/>
          <w:rtl/>
          <w:lang w:bidi="he-IL"/>
        </w:rPr>
        <w:t xml:space="preserve">דתן ואבירם - בני אליאב שהם מראשי שבט ראובן בכור השבטים, ואון בן פלט שהוא נשיא שבט ראובן.</w:t>
      </w:r>
    </w:p>
    <w:p>
      <w:pPr>
        <w:bidi/>
        <w:spacing w:after="120" w:line="360"/>
        <w:jc w:val="start"/>
      </w:pPr>
      <w:r>
        <w:rPr>
          <w:rFonts w:ascii="Arial" w:cs="Arial" w:eastAsia="Arial" w:hAnsi="Arial"/>
          <w:sz w:val="24"/>
          <w:szCs w:val="24"/>
          <w:rtl/>
          <w:lang w:bidi="he-IL"/>
        </w:rPr>
        <w:t xml:space="preserve">וזה לשון אוה"ח הקדוש:</w:t>
      </w:r>
    </w:p>
    <w:p>
      <w:pPr>
        <w:bidi/>
        <w:spacing w:after="200" w:line="360"/>
        <w:ind w:right="360"/>
        <w:jc w:val="start"/>
      </w:pPr>
      <w:r>
        <w:rPr>
          <w:rFonts w:ascii="David" w:cs="David" w:eastAsia="David" w:hAnsi="David"/>
          <w:sz w:val="26"/>
          <w:szCs w:val="26"/>
          <w:rtl/>
          <w:lang w:bidi="he-IL"/>
        </w:rPr>
        <w:t xml:space="preserve">"ובאמצעות זה החשיבו עצמן ויקומו לפני משה פירוש קימה ומעלה בהשואה עם משה. קרח למה שהוא כנזכר, ודתן ואבירם לצד היותם גדולי ראובן" - אור החיים טז' , א'</w:t>
      </w:r>
    </w:p>
    <w:p>
      <w:pPr>
        <w:bidi/>
        <w:spacing w:after="120" w:line="360"/>
        <w:jc w:val="start"/>
      </w:pPr>
      <w:r>
        <w:rPr>
          <w:rFonts w:ascii="Arial" w:cs="Arial" w:eastAsia="Arial" w:hAnsi="Arial"/>
          <w:sz w:val="24"/>
          <w:szCs w:val="24"/>
          <w:rtl/>
          <w:lang w:bidi="he-IL"/>
        </w:rPr>
        <w:t xml:space="preserve">כאן נעוצה הטעות הפטלית של קורח, וזהו יסוד התורה כולו: קורח בלבל בין "כתר כהונה" לבין "כתר תורה".</w:t>
      </w:r>
    </w:p>
    <w:p>
      <w:pPr>
        <w:bidi/>
        <w:spacing w:after="120" w:line="360"/>
        <w:jc w:val="start"/>
      </w:pPr>
      <w:r>
        <w:rPr>
          <w:rFonts w:ascii="Arial" w:cs="Arial" w:eastAsia="Arial" w:hAnsi="Arial"/>
          <w:sz w:val="24"/>
          <w:szCs w:val="24"/>
          <w:rtl/>
          <w:lang w:bidi="he-IL"/>
        </w:rPr>
        <w:t xml:space="preserve">המערכת הרוחנית לא עובדת כמו חברה בע"מ או שושלת מלוכה שעוברות מאב לבן. משה רבנו מייצג תפיסה הפוכה לחלוטין. משה לא נבחר בגלל שהוא "בן עמרם" כיוון שעמרם לא היה בשום תפקיד רשמי או נשיאותי. משה נבחר בגלל ענוותנותו ומעשה הסנה, בגלל מידותיו המפוארות.</w:t>
      </w:r>
    </w:p>
    <w:p>
      <w:pPr>
        <w:bidi/>
        <w:spacing w:after="120" w:line="360"/>
        <w:jc w:val="start"/>
      </w:pPr>
      <w:r>
        <w:rPr>
          <w:rFonts w:ascii="Arial" w:cs="Arial" w:eastAsia="Arial" w:hAnsi="Arial"/>
          <w:b/>
          <w:bCs/>
          <w:sz w:val="24"/>
          <w:szCs w:val="24"/>
          <w:rtl/>
          <w:lang w:bidi="he-IL"/>
        </w:rPr>
        <w:t xml:space="preserve">כתר תורה לא שייך לאף אחד! כל הרוצה יטול ויקח</w:t>
      </w:r>
    </w:p>
    <w:p>
      <w:pPr>
        <w:bidi/>
        <w:spacing w:after="120" w:line="360"/>
        <w:jc w:val="start"/>
      </w:pPr>
      <w:r>
        <w:rPr>
          <w:rFonts w:ascii="Arial" w:cs="Arial" w:eastAsia="Arial" w:hAnsi="Arial"/>
          <w:sz w:val="24"/>
          <w:szCs w:val="24"/>
          <w:rtl/>
          <w:lang w:bidi="he-IL"/>
        </w:rPr>
        <w:t xml:space="preserve">הרמב"ם כותב על התורה.</w:t>
      </w:r>
    </w:p>
    <w:p>
      <w:pPr>
        <w:bidi/>
        <w:spacing w:after="200" w:line="360"/>
        <w:ind w:right="360"/>
        <w:jc w:val="start"/>
      </w:pPr>
      <w:r>
        <w:rPr>
          <w:rFonts w:ascii="David" w:cs="David" w:eastAsia="David" w:hAnsi="David"/>
          <w:sz w:val="26"/>
          <w:szCs w:val="26"/>
          <w:rtl/>
          <w:lang w:bidi="he-IL"/>
        </w:rPr>
        <w:t xml:space="preserve">"בשלשה כתרים נתכתרו ישראל: כתר תורה וכתר כהונה וכתר מלכות. כתר כהונה זכה בו אהרן... כתר מלכות זכה בו דוד... כתר תורה – הרי הוא מונח ועומד ומוכן לכל ישראל, שנאמר 'תורה צוה לנו משה מורשה קהילת יעקב', כל מי שירצה יבא ויטול. שמא תאמר שאותן הכתרים גדולים מכתר תורה? ...כתר תורה גדול משניהם". - הלכות תלמוד תורה פרק ג' הלכה א'</w:t>
      </w:r>
    </w:p>
    <w:p>
      <w:pPr>
        <w:bidi/>
        <w:spacing w:after="120" w:line="360"/>
        <w:jc w:val="start"/>
      </w:pPr>
      <w:r>
        <w:rPr>
          <w:rFonts w:ascii="Arial" w:cs="Arial" w:eastAsia="Arial" w:hAnsi="Arial"/>
          <w:sz w:val="24"/>
          <w:szCs w:val="24"/>
          <w:rtl/>
          <w:lang w:bidi="he-IL"/>
        </w:rPr>
        <w:t xml:space="preserve">כך גם ממשיכה המשנה באבות:</w:t>
      </w:r>
    </w:p>
    <w:p>
      <w:pPr>
        <w:bidi/>
        <w:spacing w:after="120" w:line="360"/>
        <w:jc w:val="start"/>
      </w:pPr>
      <w:r>
        <w:rPr>
          <w:rFonts w:ascii="Arial" w:cs="Arial" w:eastAsia="Arial" w:hAnsi="Arial"/>
          <w:sz w:val="24"/>
          <w:szCs w:val="24"/>
          <w:rtl/>
          <w:lang w:bidi="he-IL"/>
        </w:rPr>
        <w:t xml:space="preserve">"...והתקן עצמך ללמוד תורה, שאינה ירושה לך". - משנה אבות פרק ב' משנה י"ב.</w:t>
      </w:r>
    </w:p>
    <w:p>
      <w:pPr>
        <w:bidi/>
        <w:spacing w:after="120" w:line="360"/>
        <w:jc w:val="start"/>
      </w:pPr>
      <w:r>
        <w:rPr>
          <w:rFonts w:ascii="Arial" w:cs="Arial" w:eastAsia="Arial" w:hAnsi="Arial"/>
          <w:b/>
          <w:bCs/>
          <w:sz w:val="24"/>
          <w:szCs w:val="24"/>
          <w:rtl/>
          <w:lang w:bidi="he-IL"/>
        </w:rPr>
        <w:t xml:space="preserve">קרח הפסיד במערכה כי הוא חיפש את ה"מגיע לי" מכוח העבר, מכוח אבותיו ומעמדו. משה רבנו, לעומתו, לימד אותנו שהרוחניות של האדם נמדדת אך ורק במה שהוא בונה בעצמו בענווה, בעמל ובמסירות. התורה היא לא אריסטוקרטיה, היא הבחירה בטוב וההתקרבות הכי גדולה לשכינה ולכן היא שייכת לכל מי שמוכן להטות שכמו ולעמול עבורה.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2026-06-20T14:22:12.952Z</dcterms:created>
  <dcterms:modified xsi:type="dcterms:W3CDTF">2026-06-20T14:22:12.952Z</dcterms:modified>
</cp:coreProperties>
</file>

<file path=docProps/custom.xml><?xml version="1.0" encoding="utf-8"?>
<Properties xmlns="http://schemas.openxmlformats.org/officeDocument/2006/custom-properties" xmlns:vt="http://schemas.openxmlformats.org/officeDocument/2006/docPropsVTypes"/>
</file>