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📌במה טעו תלמידי ר' עקיבא?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יש שאלה שמטרידה אותי כל פעם שאני מגיע לספירת העומר.</w:t>
      </w:r>
    </w:p>
    <w:p>
      <w:pPr>
        <w:bidi/>
        <w:spacing w:after="120" w:line="360"/>
        <w:jc w:val="start"/>
      </w:pPr>
      <w:r>
        <w:rPr>
          <w:rFonts w:ascii="Arial" w:cs="Arial" w:eastAsia="Arial" w:hAnsi="Arial"/>
          <w:sz w:val="24"/>
          <w:szCs w:val="24"/>
          <w:rtl/>
          <w:lang w:bidi="he-IL"/>
        </w:rPr>
        <w:t xml:space="preserve">רבי עקיבא האיש שאמר:</w:t>
      </w:r>
    </w:p>
    <w:p>
      <w:pPr>
        <w:bidi/>
        <w:spacing w:after="200" w:line="360"/>
        <w:ind w:right="360"/>
        <w:jc w:val="start"/>
      </w:pPr>
      <w:r>
        <w:rPr>
          <w:rFonts w:ascii="David" w:cs="David" w:eastAsia="David" w:hAnsi="David"/>
          <w:sz w:val="26"/>
          <w:szCs w:val="26"/>
          <w:rtl/>
          <w:lang w:bidi="he-IL"/>
        </w:rPr>
        <w:t xml:space="preserve">"ואהבת לרעך כמוך זה כלל גדול בתורה" (ספרא קדושים פרק ד' יב')</w:t>
      </w:r>
    </w:p>
    <w:p>
      <w:pPr>
        <w:bidi/>
        <w:spacing w:after="120" w:line="360"/>
        <w:jc w:val="start"/>
      </w:pPr>
      <w:r>
        <w:rPr>
          <w:rFonts w:ascii="Arial" w:cs="Arial" w:eastAsia="Arial" w:hAnsi="Arial"/>
          <w:sz w:val="24"/>
          <w:szCs w:val="24"/>
          <w:rtl/>
          <w:lang w:bidi="he-IL"/>
        </w:rPr>
        <w:t xml:space="preserve">תלמידיו הרבים, שיצאו מבית מדרשו הגיעו למקום של שנאה אחד כלפי השני? האם הוא לא לימד אותם? המסר לא עבר? האם הוא לא דוגמה חיה?</w:t>
      </w:r>
    </w:p>
    <w:p>
      <w:pPr>
        <w:bidi/>
        <w:spacing w:after="120" w:line="360"/>
        <w:jc w:val="start"/>
      </w:pPr>
      <w:r>
        <w:rPr>
          <w:rFonts w:ascii="Arial" w:cs="Arial" w:eastAsia="Arial" w:hAnsi="Arial"/>
          <w:sz w:val="24"/>
          <w:szCs w:val="24"/>
          <w:rtl/>
          <w:lang w:bidi="he-IL"/>
        </w:rPr>
        <w:t xml:space="preserve">הגמרא במסכת יבמות כותבת:</w:t>
      </w:r>
    </w:p>
    <w:p>
      <w:pPr>
        <w:bidi/>
        <w:spacing w:after="200" w:line="360"/>
        <w:ind w:right="360"/>
        <w:jc w:val="start"/>
      </w:pPr>
      <w:r>
        <w:rPr>
          <w:rFonts w:ascii="David" w:cs="David" w:eastAsia="David" w:hAnsi="David"/>
          <w:sz w:val="26"/>
          <w:szCs w:val="26"/>
          <w:rtl/>
          <w:lang w:bidi="he-IL"/>
        </w:rPr>
        <w:t xml:space="preserve">"וכולן מתו בפרק אחד מפני שלא נהגו כבוד זה לזה" — תלמוד בבלי, מסכת יבמות, דף סב עמוד ב </w:t>
      </w:r>
    </w:p>
    <w:p>
      <w:pPr>
        <w:bidi/>
        <w:spacing w:after="120" w:line="360"/>
        <w:jc w:val="start"/>
      </w:pPr>
      <w:r>
        <w:rPr>
          <w:rFonts w:ascii="Arial" w:cs="Arial" w:eastAsia="Arial" w:hAnsi="Arial"/>
          <w:sz w:val="24"/>
          <w:szCs w:val="24"/>
          <w:rtl/>
          <w:lang w:bidi="he-IL"/>
        </w:rPr>
        <w:t xml:space="preserve">לא סתם מתו, אלא מיתה קשה מיתת אסכרה שהוא חולי מעיים קשה. עכשיו תגידו אולי ר' עקיבא לימד את ואהבת לרעך כמוך ולא קיים בעצמו, אבל האמת שהוא לא רק לימד הוא היה דוגמא לואהבת לרעך כמוך! איך אני יודע?</w:t>
      </w:r>
    </w:p>
    <w:p>
      <w:pPr>
        <w:bidi/>
        <w:spacing w:after="120" w:line="360"/>
        <w:jc w:val="start"/>
      </w:pPr>
      <w:r>
        <w:rPr>
          <w:rFonts w:ascii="Arial" w:cs="Arial" w:eastAsia="Arial" w:hAnsi="Arial"/>
          <w:sz w:val="24"/>
          <w:szCs w:val="24"/>
          <w:rtl/>
          <w:lang w:bidi="he-IL"/>
        </w:rPr>
        <w:t xml:space="preserve">הגמרא במסכת שבת דף קכז' ע"ב מספרת את הסיפור הבא:</w:t>
      </w:r>
    </w:p>
    <w:p>
      <w:pPr>
        <w:bidi/>
        <w:spacing w:after="120" w:line="360"/>
        <w:jc w:val="start"/>
      </w:pPr>
      <w:r>
        <w:rPr>
          <w:rFonts w:ascii="Arial" w:cs="Arial" w:eastAsia="Arial" w:hAnsi="Arial"/>
          <w:sz w:val="24"/>
          <w:szCs w:val="24"/>
          <w:rtl/>
          <w:lang w:bidi="he-IL"/>
        </w:rPr>
        <w:t xml:space="preserve">פועל שעבד שלוש שנים אצל מעסיק בדרום ביקש את שכרו כדי לחזור למשפחתו לפני יום כיפור. לתדהמתו, המעסיק טען שאין לו דבר לתת לו: לא כסף, לא פירות, לא בהמות ואפילו לא כלי מיטה. הפועל חזר לביתו בידיים ריקות ובצער, אך לא התלונן.</w:t>
      </w:r>
    </w:p>
    <w:p>
      <w:pPr>
        <w:bidi/>
        <w:spacing w:after="120" w:line="360"/>
        <w:jc w:val="start"/>
      </w:pPr>
      <w:r>
        <w:rPr>
          <w:rFonts w:ascii="Arial" w:cs="Arial" w:eastAsia="Arial" w:hAnsi="Arial"/>
          <w:sz w:val="24"/>
          <w:szCs w:val="24"/>
          <w:rtl/>
          <w:lang w:bidi="he-IL"/>
        </w:rPr>
        <w:t xml:space="preserve">לאחר החג, הגיע המעסיק לבית הפועל עם כל השכר ומתנות רבות. הוא שאל את הפועל: "מה חשבת כשחזרת בלי כלום?". הפועל הסביר שבכל פעם שהמעסיק אמר "אין לי", הוא דמיין סיבה מוצדקת והגיונית לכך (למשל: שהכסף הושקע בעסק או שהנכסים הוקדשו לצדקה).</w:t>
      </w:r>
    </w:p>
    <w:p>
      <w:pPr>
        <w:bidi/>
        <w:spacing w:after="120" w:line="360"/>
        <w:jc w:val="start"/>
      </w:pPr>
      <w:r>
        <w:rPr>
          <w:rFonts w:ascii="Arial" w:cs="Arial" w:eastAsia="Arial" w:hAnsi="Arial"/>
          <w:sz w:val="24"/>
          <w:szCs w:val="24"/>
          <w:rtl/>
          <w:lang w:bidi="he-IL"/>
        </w:rPr>
        <w:t xml:space="preserve">המעסיק נדהם ואמר: "צדקת! נדרתי את כל נכסיי ולא היה לי דבר, עד שהתירו לי את הנדר. כשם שדנת אותי לטובה למרות המראה המטעה, כך שאלוהים ידין אותך תמיד לטובה".</w:t>
      </w:r>
    </w:p>
    <w:p>
      <w:pPr>
        <w:bidi/>
        <w:spacing w:after="120" w:line="360"/>
        <w:jc w:val="start"/>
      </w:pPr>
      <w:r>
        <w:rPr>
          <w:rFonts w:ascii="Arial" w:cs="Arial" w:eastAsia="Arial" w:hAnsi="Arial"/>
          <w:sz w:val="24"/>
          <w:szCs w:val="24"/>
          <w:rtl/>
          <w:lang w:bidi="he-IL"/>
        </w:rPr>
        <w:t xml:space="preserve">מי היה אותו פועל? זה היה ר' עקיבא! (כך מסביר הרמ"ע מפאנו)</w:t>
      </w:r>
    </w:p>
    <w:p>
      <w:pPr>
        <w:bidi/>
        <w:spacing w:after="120" w:line="360"/>
        <w:jc w:val="start"/>
      </w:pPr>
      <w:r>
        <w:rPr>
          <w:rFonts w:ascii="Arial" w:cs="Arial" w:eastAsia="Arial" w:hAnsi="Arial"/>
          <w:sz w:val="24"/>
          <w:szCs w:val="24"/>
          <w:rtl/>
          <w:lang w:bidi="he-IL"/>
        </w:rPr>
        <w:t xml:space="preserve">אז איך תלמידיו לא למדו?</w:t>
      </w:r>
    </w:p>
    <w:p>
      <w:pPr>
        <w:bidi/>
        <w:spacing w:after="120" w:line="360"/>
        <w:jc w:val="start"/>
      </w:pPr>
      <w:r>
        <w:rPr>
          <w:rFonts w:ascii="Arial" w:cs="Arial" w:eastAsia="Arial" w:hAnsi="Arial"/>
          <w:sz w:val="24"/>
          <w:szCs w:val="24"/>
          <w:rtl/>
          <w:lang w:bidi="he-IL"/>
        </w:rPr>
        <w:t xml:space="preserve">הרבי מלובביץ' נותן תשובה מדהימה. הוא אומר: כל אחד מהתלמידים היה חדור בדרך עבודתו שלו האחד הדגיש יראה, השני אהבה ומתוך אותה אמת פנימית עמוקה, ומתוך שאהבו כל כך אחד את השני כל אחד רצה שחברו יתקדם בדרך האמת. הם לא נהגו בבוז  הם נהגו בחוסר כבוד לדרך השונה. וזו הייתה בדיוק הבעיה.</w:t>
      </w:r>
    </w:p>
    <w:p>
      <w:pPr>
        <w:bidi/>
        <w:spacing w:after="120" w:line="360"/>
        <w:jc w:val="start"/>
      </w:pPr>
      <w:r>
        <w:rPr>
          <w:rFonts w:ascii="Arial" w:cs="Arial" w:eastAsia="Arial" w:hAnsi="Arial"/>
          <w:sz w:val="24"/>
          <w:szCs w:val="24"/>
          <w:rtl/>
          <w:lang w:bidi="he-IL"/>
        </w:rPr>
        <w:t xml:space="preserve">&gt;"לא היו יכולים לחוש רגש כבוד אמיתי זה לזה, לפי שלדעתם היה לזולת חסרון בשלמות עבודתו יתברך" — הרבי מלובביץ', שיחות יד' אייר תשכ"ה</w:t>
      </w:r>
    </w:p>
    <w:p>
      <w:pPr>
        <w:bidi/>
        <w:spacing w:after="120" w:line="360"/>
        <w:jc w:val="start"/>
      </w:pPr>
      <w:r>
        <w:rPr>
          <w:rFonts w:ascii="Arial" w:cs="Arial" w:eastAsia="Arial" w:hAnsi="Arial"/>
          <w:sz w:val="24"/>
          <w:szCs w:val="24"/>
          <w:rtl/>
          <w:lang w:bidi="he-IL"/>
        </w:rPr>
        <w:t xml:space="preserve">מרוב אהבה אדם יכול לפגוע באנשים הכי קרובים אליו, והאמת היא שכל אחד מאיתנו צריך גם כבוד. אהבה לבדה לא מספיקה , צריך להאמין ולראות את האדם שמולי ולהבין שהוא יכול להגיע רחוק גם לא בדרך שדומה לי, כי אנחנו שונים. כבוד אמיתי מתחיל בזה שאתה מאמין שגם דרך אחרת יכולה להגיע לאותו מקום. בכל שנה בימים אלה עלינו לזכור את זה, שלולא שנכבד אחד את השני, על אף היותנו שונים נגיע לכאבים ולקשיים מאוד גדולים. הגיע הזמן לאהוב ולכבד יחדיו!</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2026-05-03T01:27:22.024Z</dcterms:created>
  <dcterms:modified xsi:type="dcterms:W3CDTF">2026-05-03T01:27:22.024Z</dcterms:modified>
</cp:coreProperties>
</file>

<file path=docProps/custom.xml><?xml version="1.0" encoding="utf-8"?>
<Properties xmlns="http://schemas.openxmlformats.org/officeDocument/2006/custom-properties" xmlns:vt="http://schemas.openxmlformats.org/officeDocument/2006/docPropsVTypes"/>
</file>