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📌אם "שלוחי מצווה אינם ניזוקים" - כיצד המרגלים שהיו שליחי ה' חטאו בחטא נורא?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פרשת השבוע פותחת בדברי הקב"ה אל משה:</w:t>
      </w:r>
    </w:p>
    <w:p>
      <w:pPr>
        <w:bidi/>
        <w:spacing w:after="200" w:line="360"/>
        <w:ind w:right="360"/>
        <w:jc w:val="start"/>
      </w:pPr>
      <w:r>
        <w:rPr>
          <w:rFonts w:ascii="David" w:cs="David" w:eastAsia="David" w:hAnsi="David"/>
          <w:sz w:val="26"/>
          <w:szCs w:val="26"/>
          <w:rtl/>
          <w:lang w:bidi="he-IL"/>
        </w:rPr>
        <w:t xml:space="preserve">וַיְדַבֵּ֥ר יְהֹוָ֖ה אֶל-מֹשֶׁ֥ה לֵּאמֹֽר: שְׁלַח-לְךָ֣ אֲנָשִׁ֗ים וְיָתֻ֨רוּ֙ אֶת-אֶ֣רֶץ כְּנַ֔עַן אֲשֶׁר-אֲנִ֥י נֹתֵ֖ן לִבְנֵ֣י יִשְׂרָאֵ֑ל אִ֣ישׁ אֶחָד֩ אִ֨ישׁ אֶחָ֜ד לְמַטֵּ֤ה אֲבֹתָיו֙ תִּשְׁלָ֔חוּ כֹּ֖ל נָשִׂ֥יא בָהֶֽם - במדבר יג', א-ב'</w:t>
      </w:r>
    </w:p>
    <w:p>
      <w:pPr>
        <w:bidi/>
        <w:spacing w:after="120" w:line="360"/>
        <w:jc w:val="start"/>
      </w:pPr>
      <w:r>
        <w:rPr>
          <w:rFonts w:ascii="Arial" w:cs="Arial" w:eastAsia="Arial" w:hAnsi="Arial"/>
          <w:sz w:val="24"/>
          <w:szCs w:val="24"/>
          <w:rtl/>
          <w:lang w:bidi="he-IL"/>
        </w:rPr>
        <w:t xml:space="preserve">מעל הקריאה של פסוקים אלו מתנוססת תהייה רוחנית נוקבת כיוון שחז"ל קבעו כלל</w:t>
      </w:r>
    </w:p>
    <w:p>
      <w:pPr>
        <w:bidi/>
        <w:spacing w:after="200" w:line="360"/>
        <w:ind w:right="360"/>
        <w:jc w:val="start"/>
      </w:pPr>
      <w:r>
        <w:rPr>
          <w:rFonts w:ascii="David" w:cs="David" w:eastAsia="David" w:hAnsi="David"/>
          <w:sz w:val="26"/>
          <w:szCs w:val="26"/>
          <w:rtl/>
          <w:lang w:bidi="he-IL"/>
        </w:rPr>
        <w:t xml:space="preserve">"שלוחי מצווה אינם ניזוקים". - פסחים דף עמוד א </w:t>
      </w:r>
    </w:p>
    <w:p>
      <w:pPr>
        <w:bidi/>
        <w:spacing w:after="120" w:line="360"/>
        <w:jc w:val="start"/>
      </w:pPr>
      <w:r>
        <w:rPr>
          <w:rFonts w:ascii="Arial" w:cs="Arial" w:eastAsia="Arial" w:hAnsi="Arial"/>
          <w:sz w:val="24"/>
          <w:szCs w:val="24"/>
          <w:rtl/>
          <w:lang w:bidi="he-IL"/>
        </w:rPr>
        <w:t xml:space="preserve">והרי המרגלים יצאו למשימתם על פי ציווי ה' למשה, ובשליחותו המובהקת של משה רבנו?</w:t>
      </w:r>
    </w:p>
    <w:p>
      <w:pPr>
        <w:bidi/>
        <w:spacing w:after="120" w:line="360"/>
        <w:jc w:val="start"/>
      </w:pPr>
      <w:r>
        <w:rPr>
          <w:rFonts w:ascii="Arial" w:cs="Arial" w:eastAsia="Arial" w:hAnsi="Arial"/>
          <w:sz w:val="24"/>
          <w:szCs w:val="24"/>
          <w:rtl/>
          <w:lang w:bidi="he-IL"/>
        </w:rPr>
        <w:t xml:space="preserve"> כיצד, אם כן, לא עמדה להם זכות המצווה להגן עליהם מפני נפילה רוחנית כה תהומית שגרמה בסוף להארכת המסע במדבר למשך 40 שנה?</w:t>
      </w:r>
    </w:p>
    <w:p>
      <w:pPr>
        <w:bidi/>
        <w:spacing w:after="120" w:line="360"/>
        <w:jc w:val="start"/>
      </w:pPr>
      <w:r>
        <w:rPr>
          <w:rFonts w:ascii="Arial" w:cs="Arial" w:eastAsia="Arial" w:hAnsi="Arial"/>
          <w:sz w:val="24"/>
          <w:szCs w:val="24"/>
          <w:rtl/>
          <w:lang w:bidi="he-IL"/>
        </w:rPr>
        <w:t xml:space="preserve">שלושה פרשנים זורקים אותנו לכיוון מעמיק על חטאם של המרגלים והסיבה שהקב"ה לא 'סייע להם'.</w:t>
      </w:r>
    </w:p>
    <w:p>
      <w:pPr>
        <w:bidi/>
        <w:spacing w:after="120" w:line="360"/>
        <w:jc w:val="start"/>
      </w:pPr>
      <w:r>
        <w:rPr>
          <w:rFonts w:ascii="Arial" w:cs="Arial" w:eastAsia="Arial" w:hAnsi="Arial"/>
          <w:b/>
          <w:bCs/>
          <w:sz w:val="24"/>
          <w:szCs w:val="24"/>
          <w:rtl/>
          <w:lang w:bidi="he-IL"/>
        </w:rPr>
        <w:t xml:space="preserve">אור החיים הקדוש</w:t>
      </w:r>
    </w:p>
    <w:p>
      <w:pPr>
        <w:bidi/>
        <w:spacing w:after="120" w:line="360"/>
        <w:jc w:val="start"/>
      </w:pPr>
      <w:r>
        <w:rPr>
          <w:rFonts w:ascii="Arial" w:cs="Arial" w:eastAsia="Arial" w:hAnsi="Arial"/>
          <w:sz w:val="24"/>
          <w:szCs w:val="24"/>
          <w:rtl/>
          <w:lang w:bidi="he-IL"/>
        </w:rPr>
        <w:t xml:space="preserve">רבנו מדייק בלשון הכתוב: </w:t>
      </w:r>
    </w:p>
    <w:p>
      <w:pPr>
        <w:bidi/>
        <w:spacing w:after="200" w:line="360"/>
        <w:ind w:right="360"/>
        <w:jc w:val="start"/>
      </w:pPr>
      <w:r>
        <w:rPr>
          <w:rFonts w:ascii="David" w:cs="David" w:eastAsia="David" w:hAnsi="David"/>
          <w:b/>
          <w:bCs/>
          <w:sz w:val="26"/>
          <w:szCs w:val="26"/>
          <w:rtl/>
          <w:lang w:bidi="he-IL"/>
        </w:rPr>
        <w:t xml:space="preserve">וַיֵּֽלְכ֡וּ וַיָּבֹ֩אוּ֩ </w:t>
      </w:r>
      <w:r>
        <w:rPr>
          <w:rFonts w:ascii="David" w:cs="David" w:eastAsia="David" w:hAnsi="David"/>
          <w:sz w:val="26"/>
          <w:szCs w:val="26"/>
          <w:rtl/>
          <w:lang w:bidi="he-IL"/>
        </w:rPr>
        <w:t xml:space="preserve"> אֶל-מֹשֶׁ֨ה וְאֶֽל-אַהֲרֹ֜ן וְאֶל-כָּל-עֲדַ֧ת בְּנֵֽי-יִשְׂרָאֵ֛ל אֶל-מִדְבַּ֥ר פָּארָ֖ן קָדֵ֑שָׁה וַיָּשִׁ֨יבוּ אֹתָ֤ם דָּבָר֙ וְאֶת-כָּל-הָ֣עֵדָ֔ה וַיַּרְא֖וּם אֶת-פְּרִ֥י הָאָֽרֶץ - במדבר י"ג, כ"ו,</w:t>
      </w:r>
    </w:p>
    <w:p>
      <w:pPr>
        <w:bidi/>
        <w:spacing w:after="120" w:line="360"/>
        <w:jc w:val="start"/>
      </w:pPr>
      <w:r>
        <w:rPr>
          <w:rFonts w:ascii="Arial" w:cs="Arial" w:eastAsia="Arial" w:hAnsi="Arial"/>
          <w:sz w:val="24"/>
          <w:szCs w:val="24"/>
          <w:rtl/>
          <w:lang w:bidi="he-IL"/>
        </w:rPr>
        <w:t xml:space="preserve"> ומבאר שכוחה המגן של המצווה, אינו פועל כמעשה קסם חיצוני, אלא הוא תלוי בטהרת כוונתו הפנימית של האדם. כאשר הלב נשחת,פוקע שם המצווה מיסודו:</w:t>
      </w:r>
    </w:p>
    <w:p>
      <w:pPr>
        <w:bidi/>
        <w:spacing w:after="120" w:line="360"/>
        <w:jc w:val="start"/>
      </w:pPr>
      <w:r>
        <w:rPr>
          <w:rFonts w:ascii="Arial" w:cs="Arial" w:eastAsia="Arial" w:hAnsi="Arial"/>
          <w:sz w:val="24"/>
          <w:szCs w:val="24"/>
          <w:rtl/>
          <w:lang w:bidi="he-IL"/>
        </w:rPr>
        <w:t xml:space="preserve">​</w:t>
      </w:r>
    </w:p>
    <w:p>
      <w:pPr>
        <w:bidi/>
        <w:spacing w:after="200" w:line="360"/>
        <w:ind w:right="360"/>
        <w:jc w:val="start"/>
      </w:pPr>
      <w:r>
        <w:rPr>
          <w:rFonts w:ascii="David" w:cs="David" w:eastAsia="David" w:hAnsi="David"/>
          <w:sz w:val="26"/>
          <w:szCs w:val="26"/>
          <w:rtl/>
          <w:lang w:bidi="he-IL"/>
        </w:rPr>
        <w:t xml:space="preserve">"בא הכתוב כאן לתרץ הקושי' הנרגשת למה לא הגינה עליהם המצוה שהלכו בשליחות מצוה... ואמר 'וילכו ויבואו' פירוש להקיש הליכתם לביאתם מה ביאתם בעצה רעה אף כשהלכו בעצה רעה אם כן אין כאן מצוה כל עיקר ואדרבא שלוחי עבירה הם".</w:t>
      </w:r>
    </w:p>
    <w:p>
      <w:pPr>
        <w:bidi/>
        <w:spacing w:after="120" w:line="360"/>
        <w:jc w:val="start"/>
      </w:pPr>
      <w:r>
        <w:rPr>
          <w:rFonts w:ascii="Arial" w:cs="Arial" w:eastAsia="Arial" w:hAnsi="Arial"/>
          <w:sz w:val="24"/>
          <w:szCs w:val="24"/>
          <w:rtl/>
          <w:lang w:bidi="he-IL"/>
        </w:rPr>
        <w:t xml:space="preserve">ממילא, פקע מהם תוארם כ"שלוחי מצווה". בדרך הרמז, צולל אור החיים אל שרעפי הקודש ומבאר כיצד נשיאי עדה מסוגלים להידרדר לשפל כזה:</w:t>
      </w:r>
    </w:p>
    <w:p>
      <w:pPr>
        <w:bidi/>
        <w:spacing w:after="200" w:line="360"/>
        <w:ind w:right="360"/>
        <w:jc w:val="start"/>
      </w:pPr>
      <w:r>
        <w:rPr>
          <w:rFonts w:ascii="David" w:cs="David" w:eastAsia="David" w:hAnsi="David"/>
          <w:sz w:val="26"/>
          <w:szCs w:val="26"/>
          <w:rtl/>
          <w:lang w:bidi="he-IL"/>
        </w:rPr>
        <w:t xml:space="preserve">​"כי אדם גדול כשיזדמן לפניו עבירה ויגש לעשות פורחת ממנו נפשו הרמה ונכנסת בו רוח שטות ואז יקרב לעשותה... לזה העיד הכתוב כי בשעת מעשה הרע... הלכו, פירוש פרחו מהם אורות הקדושות מנשמתם ואז ויבואו".</w:t>
      </w:r>
    </w:p>
    <w:p>
      <w:pPr>
        <w:bidi/>
        <w:spacing w:after="120" w:line="360"/>
        <w:jc w:val="start"/>
      </w:pPr>
      <w:r>
        <w:rPr>
          <w:rFonts w:ascii="Arial" w:cs="Arial" w:eastAsia="Arial" w:hAnsi="Arial"/>
          <w:sz w:val="24"/>
          <w:szCs w:val="24"/>
          <w:rtl/>
          <w:lang w:bidi="he-IL"/>
        </w:rPr>
        <w:t xml:space="preserve">​המילה "וילכו" מסמלת את הסתלקות האורות האלוקיים מנפשם ברגע שבחרו ברע, ורק לאחר שנותרו ככלי ריק מרוח קודש – "ויבואו" אל החטא.</w:t>
      </w:r>
    </w:p>
    <w:p>
      <w:pPr>
        <w:bidi/>
        <w:spacing w:after="120" w:line="360"/>
        <w:jc w:val="start"/>
      </w:pPr>
      <w:r>
        <w:rPr>
          <w:rFonts w:ascii="Arial" w:cs="Arial" w:eastAsia="Arial" w:hAnsi="Arial"/>
          <w:sz w:val="24"/>
          <w:szCs w:val="24"/>
          <w:rtl/>
          <w:lang w:bidi="he-IL"/>
        </w:rPr>
        <w:t xml:space="preserve">כהמשך לדבריו של אור החיים ממשיכים הפרשניםלהסביר מה הייתה אותה שגיאה שגרמה למרגלים ללכת בעצה רעה ולא להיות שלוחי מצווה?</w:t>
      </w:r>
    </w:p>
    <w:p>
      <w:pPr>
        <w:bidi/>
        <w:spacing w:after="120" w:line="360"/>
        <w:jc w:val="start"/>
      </w:pPr>
      <w:r>
        <w:rPr>
          <w:rFonts w:ascii="Arial" w:cs="Arial" w:eastAsia="Arial" w:hAnsi="Arial"/>
          <w:sz w:val="24"/>
          <w:szCs w:val="24"/>
          <w:rtl/>
          <w:lang w:bidi="he-IL"/>
        </w:rPr>
        <w:t xml:space="preserve">הרעיון הוא משום שהייתה להם נגיעה אישית במצווה. אמנם הקב"ה ציווה אותם אבל להם הייתה סיבה אחרת.  אחד העיקריים טוען, שהם ידעו מתוך התורה שכאשר יגיעו לארץ ויכבשו אותה תהיה מצווה לשים מלך, ואז כוחם כראשי השבטים ילקח. הדאגה שלהם האישית לכאורה לעצמם ביטאה חוסר טהרה כזה שהם כבר אינם שלוחי מצווה אלא שלוחי עצמם כל הססיבה שלהם זה בשביל עצמם.</w:t>
      </w:r>
    </w:p>
    <w:p>
      <w:pPr>
        <w:bidi/>
        <w:spacing w:after="120" w:line="360"/>
        <w:jc w:val="start"/>
      </w:pPr>
      <w:r>
        <w:rPr>
          <w:rFonts w:ascii="Arial" w:cs="Arial" w:eastAsia="Arial" w:hAnsi="Arial"/>
          <w:sz w:val="24"/>
          <w:szCs w:val="24"/>
          <w:rtl/>
          <w:lang w:bidi="he-IL"/>
        </w:rPr>
        <w:t xml:space="preserve">וזה לשון השפת אמת:</w:t>
      </w:r>
    </w:p>
    <w:p>
      <w:pPr>
        <w:bidi/>
        <w:spacing w:after="200" w:line="360"/>
        <w:ind w:right="360"/>
        <w:jc w:val="start"/>
      </w:pPr>
      <w:r>
        <w:rPr>
          <w:rFonts w:ascii="David" w:cs="David" w:eastAsia="David" w:hAnsi="David"/>
          <w:sz w:val="26"/>
          <w:szCs w:val="26"/>
          <w:rtl/>
          <w:lang w:bidi="he-IL"/>
        </w:rPr>
        <w:t xml:space="preserve">שלוחי מצוה אין ניזוקין רק שצריך להיות הכוונה בלתי להשי"ת בלבדו..וכשיהי' לו משהו צד נגיעה לא תגין המצוה להצילו מן הסכנה. וזה שכתב בזוה"ק שהי' להם נגיעה היינו נגיעת משהו כנ"ל - שפת אמת תר"מ</w:t>
      </w:r>
    </w:p>
    <w:p>
      <w:pPr>
        <w:bidi/>
        <w:spacing w:after="200" w:line="360"/>
        <w:ind w:right="360"/>
        <w:jc w:val="start"/>
      </w:pPr>
      <w:r>
        <w:rPr>
          <w:rFonts w:ascii="David" w:cs="David" w:eastAsia="David" w:hAnsi="David"/>
          <w:sz w:val="26"/>
          <w:szCs w:val="26"/>
          <w:rtl/>
          <w:lang w:bidi="he-IL"/>
        </w:rPr>
        <w:t xml:space="preserve">והענין שהגם שלא טוב אמרו בנ"י נשלחה אנשים וזה הדרך הי' מסוכן מאוד אעפ"כ אם היו מקיימים השליחות לשם מצות ה' בלבד היו בכלל שלוחי מצוה אינן ניזוקין ולכן עשה הקב"ה מזה מצוה. כענין שאמרו חז"ל רצה הקב"ה לזכות את ישראל הרבה להם תורה ומצות ופרש"י דקאי על מצות שקצים ורמשים שבלא"ה היו פורשין מהם ועשה מזה מצוה לזכות את ישראל. וכעין זה היה במצוה זו דשלח לך. אך שלוחי מצוה דאין ניזוקין הוא כשאין לו שום כוונה רק לעשות המצוה כמ"ש שמא תאבד לו מחט ויחפש אחרי' לא יחשב. שוב שליח מצוה - שפת אמת תרנ"ה</w:t>
      </w:r>
    </w:p>
    <w:p>
      <w:pPr>
        <w:bidi/>
        <w:spacing w:after="120" w:line="360"/>
        <w:jc w:val="start"/>
      </w:pPr>
      <w:r>
        <w:rPr>
          <w:rFonts w:ascii="Arial" w:cs="Arial" w:eastAsia="Arial" w:hAnsi="Arial"/>
          <w:sz w:val="24"/>
          <w:szCs w:val="24"/>
          <w:rtl/>
          <w:lang w:bidi="he-IL"/>
        </w:rPr>
        <w:t xml:space="preserve">קומה נוספת מביא המשך חכמה:</w:t>
      </w:r>
    </w:p>
    <w:p>
      <w:pPr>
        <w:bidi/>
        <w:spacing w:after="200" w:line="360"/>
        <w:ind w:right="360"/>
        <w:jc w:val="start"/>
      </w:pPr>
      <w:r>
        <w:rPr>
          <w:rFonts w:ascii="David" w:cs="David" w:eastAsia="David" w:hAnsi="David"/>
          <w:sz w:val="26"/>
          <w:szCs w:val="26"/>
          <w:rtl/>
          <w:lang w:bidi="he-IL"/>
        </w:rPr>
        <w:t xml:space="preserve">"ועוד, דהשמירה הוא רק מהיזק הבא במקרה... אבל בענייני הבחירה ויראת שמים לא נאמר שלוחי מצוה אינם ניזוקים, שהכל בידי שמים חוץ מיראת שמים." - משך חכמה ד"ה שלח לך.</w:t>
      </w:r>
    </w:p>
    <w:p>
      <w:pPr>
        <w:bidi/>
        <w:spacing w:after="120" w:line="360"/>
        <w:jc w:val="start"/>
      </w:pPr>
      <w:r>
        <w:rPr>
          <w:rFonts w:ascii="Arial" w:cs="Arial" w:eastAsia="Arial" w:hAnsi="Arial"/>
          <w:b/>
          <w:bCs/>
          <w:sz w:val="24"/>
          <w:szCs w:val="24"/>
          <w:rtl/>
          <w:lang w:bidi="he-IL"/>
        </w:rPr>
        <w:t xml:space="preserve">כל הנסיון של המרגלים פה היה נסיון רוחני, של מבט על הארץ, של האמונה בה' בכך שזו ארץ טובה, לראות את הדברין בעין טובה. בנסיונות רוחניים אין לומר שלוחי מצווה אינם ניזוקים כי דבר זה שולל את הבחירה מכייון שהמרגלים היו צריכים לבחור באיזה דרך ללכת האם בדרך ה' דרל המצווה או בדרך עצמם אין לקב"ה רצון להתערב ולהצילם מעצמם אלא לתת להם לבחור לאן ילכו.</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2026-06-20T15:53:18.229Z</dcterms:created>
  <dcterms:modified xsi:type="dcterms:W3CDTF">2026-06-20T15:53:18.229Z</dcterms:modified>
</cp:coreProperties>
</file>

<file path=docProps/custom.xml><?xml version="1.0" encoding="utf-8"?>
<Properties xmlns="http://schemas.openxmlformats.org/officeDocument/2006/custom-properties" xmlns:vt="http://schemas.openxmlformats.org/officeDocument/2006/docPropsVTypes"/>
</file>